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8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2"/>
        <w:gridCol w:w="1812"/>
        <w:gridCol w:w="1812"/>
        <w:gridCol w:w="1812"/>
        <w:gridCol w:w="1812"/>
        <w:gridCol w:w="1812"/>
        <w:gridCol w:w="1812"/>
        <w:gridCol w:w="1812"/>
      </w:tblGrid>
      <w:tr>
        <w:trPr>
          <w:trHeight w:val="673" w:hRule="atLeast"/>
        </w:trPr>
        <w:tc>
          <w:tcPr>
            <w:tcW w:w="14496" w:type="dxa"/>
            <w:gridSpan w:val="8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615" w:right="5586"/>
              <w:jc w:val="center"/>
              <w:rPr>
                <w:sz w:val="18"/>
              </w:rPr>
            </w:pPr>
            <w:r>
              <w:rPr>
                <w:sz w:val="18"/>
              </w:rPr>
              <w:t>2021年废气治理设施运行建设和运行情况</w:t>
            </w:r>
          </w:p>
        </w:tc>
      </w:tr>
      <w:tr>
        <w:trPr>
          <w:trHeight w:val="688" w:hRule="atLeast"/>
        </w:trPr>
        <w:tc>
          <w:tcPr>
            <w:tcW w:w="181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污染治理设施编号</w:t>
            </w:r>
          </w:p>
        </w:tc>
        <w:tc>
          <w:tcPr>
            <w:tcW w:w="181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62"/>
              <w:jc w:val="center"/>
              <w:rPr>
                <w:sz w:val="18"/>
              </w:rPr>
            </w:pPr>
            <w:r>
              <w:rPr>
                <w:sz w:val="18"/>
              </w:rPr>
              <w:t>污染治理设施名称</w:t>
            </w:r>
          </w:p>
        </w:tc>
        <w:tc>
          <w:tcPr>
            <w:tcW w:w="181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污染治理设施工艺</w:t>
            </w:r>
          </w:p>
        </w:tc>
        <w:tc>
          <w:tcPr>
            <w:tcW w:w="181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参数名称</w:t>
            </w:r>
          </w:p>
        </w:tc>
        <w:tc>
          <w:tcPr>
            <w:tcW w:w="181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设计值</w:t>
            </w:r>
          </w:p>
        </w:tc>
        <w:tc>
          <w:tcPr>
            <w:tcW w:w="181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计量单位</w:t>
            </w:r>
          </w:p>
        </w:tc>
        <w:tc>
          <w:tcPr>
            <w:tcW w:w="181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有组织排放口名称</w:t>
            </w:r>
          </w:p>
        </w:tc>
        <w:tc>
          <w:tcPr>
            <w:tcW w:w="181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运行情况</w:t>
            </w:r>
          </w:p>
        </w:tc>
      </w:tr>
      <w:tr>
        <w:trPr>
          <w:trHeight w:val="1060" w:hRule="atLeast"/>
        </w:trPr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TA001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7" w:right="62"/>
              <w:jc w:val="center"/>
              <w:rPr>
                <w:sz w:val="18"/>
              </w:rPr>
            </w:pPr>
            <w:r>
              <w:rPr>
                <w:sz w:val="18"/>
              </w:rPr>
              <w:t>工艺废气治理设施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17"/>
              <w:ind w:left="820" w:right="16" w:hanging="776"/>
              <w:rPr>
                <w:sz w:val="18"/>
              </w:rPr>
            </w:pPr>
            <w:r>
              <w:rPr>
                <w:sz w:val="18"/>
              </w:rPr>
              <w:t>二级水喷淋+活性炭吸附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工艺废气治理设施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0" w:right="60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Nm3/h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17"/>
              <w:ind w:left="364" w:right="17" w:hanging="320"/>
              <w:rPr>
                <w:sz w:val="18"/>
              </w:rPr>
            </w:pPr>
            <w:r>
              <w:rPr>
                <w:sz w:val="18"/>
              </w:rPr>
              <w:t>2000吨/年乙腈生产装置工艺排气筒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正常运行</w:t>
            </w:r>
          </w:p>
        </w:tc>
      </w:tr>
      <w:tr>
        <w:trPr>
          <w:trHeight w:val="1060" w:hRule="atLeast"/>
        </w:trPr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TA004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7" w:right="62"/>
              <w:jc w:val="center"/>
              <w:rPr>
                <w:sz w:val="18"/>
              </w:rPr>
            </w:pPr>
            <w:r>
              <w:rPr>
                <w:sz w:val="18"/>
              </w:rPr>
              <w:t>工艺废气治理设施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17"/>
              <w:ind w:left="638" w:right="16" w:hanging="593"/>
              <w:rPr>
                <w:sz w:val="18"/>
              </w:rPr>
            </w:pPr>
            <w:r>
              <w:rPr>
                <w:sz w:val="18"/>
              </w:rPr>
              <w:t>二级冷凝水喷淋+活性炭吸附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工艺废气治理设施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0" w:right="60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Nm3/h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17"/>
              <w:ind w:left="181" w:right="17" w:hanging="137"/>
              <w:rPr>
                <w:sz w:val="18"/>
              </w:rPr>
            </w:pPr>
            <w:r>
              <w:rPr>
                <w:sz w:val="18"/>
              </w:rPr>
              <w:t>3000吨/年乙腈生产扩建装置工艺排气筒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1-5月未生产</w:t>
            </w:r>
          </w:p>
        </w:tc>
      </w:tr>
      <w:tr>
        <w:trPr>
          <w:trHeight w:val="1060" w:hRule="atLeast"/>
        </w:trPr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TA002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87" w:right="62"/>
              <w:jc w:val="center"/>
              <w:rPr>
                <w:sz w:val="18"/>
              </w:rPr>
            </w:pPr>
            <w:r>
              <w:rPr>
                <w:sz w:val="18"/>
              </w:rPr>
              <w:t>工艺废气治理设施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17"/>
              <w:ind w:left="638" w:right="16" w:hanging="593"/>
              <w:rPr>
                <w:sz w:val="18"/>
              </w:rPr>
            </w:pPr>
            <w:r>
              <w:rPr>
                <w:sz w:val="18"/>
              </w:rPr>
              <w:t>二级冷凝水喷淋+活性炭吸附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工艺废气治理设施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90" w:right="60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Nm3/h</w:t>
            </w:r>
          </w:p>
        </w:tc>
        <w:tc>
          <w:tcPr>
            <w:tcW w:w="181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"/>
              <w:ind w:left="90" w:right="62"/>
              <w:jc w:val="center"/>
              <w:rPr>
                <w:sz w:val="18"/>
              </w:rPr>
            </w:pPr>
            <w:r>
              <w:rPr>
                <w:sz w:val="18"/>
              </w:rPr>
              <w:t>20000吨/年多元醇混合酯装置工艺废气排气筒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正常运行</w:t>
            </w:r>
          </w:p>
        </w:tc>
      </w:tr>
      <w:tr>
        <w:trPr>
          <w:trHeight w:val="1060" w:hRule="atLeast"/>
        </w:trPr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TA005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17"/>
              <w:ind w:left="820" w:right="62" w:hanging="730"/>
              <w:rPr>
                <w:sz w:val="18"/>
              </w:rPr>
            </w:pPr>
            <w:r>
              <w:rPr>
                <w:sz w:val="18"/>
              </w:rPr>
              <w:t>废水处理废气治理设施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17"/>
              <w:ind w:left="820" w:right="16" w:hanging="776"/>
              <w:rPr>
                <w:sz w:val="18"/>
              </w:rPr>
            </w:pPr>
            <w:r>
              <w:rPr>
                <w:sz w:val="18"/>
              </w:rPr>
              <w:t>一级水喷淋+活性炭吸附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17"/>
              <w:ind w:left="820" w:right="62" w:hanging="730"/>
              <w:rPr>
                <w:sz w:val="18"/>
              </w:rPr>
            </w:pPr>
            <w:r>
              <w:rPr>
                <w:sz w:val="18"/>
              </w:rPr>
              <w:t>废水处理废气治理设施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0" w:right="60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Nm3/h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17"/>
              <w:ind w:left="820" w:right="62" w:hanging="730"/>
              <w:rPr>
                <w:sz w:val="18"/>
              </w:rPr>
            </w:pPr>
            <w:r>
              <w:rPr>
                <w:sz w:val="18"/>
              </w:rPr>
              <w:t>污水处理站废气排气筒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8" w:right="62"/>
              <w:jc w:val="center"/>
              <w:rPr>
                <w:sz w:val="18"/>
              </w:rPr>
            </w:pPr>
            <w:r>
              <w:rPr>
                <w:sz w:val="18"/>
              </w:rPr>
              <w:t>正常运行</w:t>
            </w:r>
          </w:p>
        </w:tc>
      </w:tr>
    </w:tbl>
    <w:p>
      <w:pPr>
        <w:spacing w:after="0"/>
        <w:jc w:val="center"/>
        <w:rPr>
          <w:sz w:val="18"/>
        </w:rPr>
        <w:sectPr>
          <w:type w:val="continuous"/>
          <w:pgSz w:w="16840" w:h="11910" w:orient="landscape"/>
          <w:pgMar w:top="1100" w:bottom="280" w:left="960" w:right="11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BodyText"/>
        <w:ind w:left="5761" w:right="5745"/>
        <w:jc w:val="center"/>
      </w:pPr>
      <w:r>
        <w:rPr>
          <w:color w:val="333333"/>
          <w:w w:val="105"/>
        </w:rPr>
        <w:t>2021年废水治理设施运行建设和运行情况</w: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224" w:hRule="atLeast"/>
        </w:trPr>
        <w:tc>
          <w:tcPr>
            <w:tcW w:w="907" w:type="dxa"/>
            <w:vMerge w:val="restart"/>
            <w:shd w:val="clear" w:color="auto" w:fill="F5F3F4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104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废水类别</w:t>
            </w:r>
          </w:p>
        </w:tc>
        <w:tc>
          <w:tcPr>
            <w:tcW w:w="907" w:type="dxa"/>
            <w:vMerge w:val="restart"/>
            <w:shd w:val="clear" w:color="auto" w:fill="F5F3F4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废水去向</w:t>
            </w:r>
          </w:p>
        </w:tc>
        <w:tc>
          <w:tcPr>
            <w:tcW w:w="5442" w:type="dxa"/>
            <w:gridSpan w:val="6"/>
            <w:shd w:val="clear" w:color="auto" w:fill="F5F3F4"/>
          </w:tcPr>
          <w:p>
            <w:pPr>
              <w:pStyle w:val="TableParagraph"/>
              <w:spacing w:line="186" w:lineRule="exact" w:before="18"/>
              <w:ind w:left="2172" w:right="2139"/>
              <w:jc w:val="center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污染治理设施</w:t>
            </w:r>
          </w:p>
        </w:tc>
        <w:tc>
          <w:tcPr>
            <w:tcW w:w="907" w:type="dxa"/>
            <w:vMerge w:val="restart"/>
            <w:shd w:val="clear" w:color="auto" w:fill="F5F3F4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106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排放去向</w:t>
            </w:r>
          </w:p>
        </w:tc>
        <w:tc>
          <w:tcPr>
            <w:tcW w:w="907" w:type="dxa"/>
            <w:vMerge w:val="restart"/>
            <w:shd w:val="clear" w:color="auto" w:fill="F5F3F4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106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排放方式</w:t>
            </w:r>
          </w:p>
        </w:tc>
        <w:tc>
          <w:tcPr>
            <w:tcW w:w="907" w:type="dxa"/>
            <w:vMerge w:val="restart"/>
            <w:shd w:val="clear" w:color="auto" w:fill="F5F3F4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106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排放规律</w:t>
            </w:r>
          </w:p>
        </w:tc>
        <w:tc>
          <w:tcPr>
            <w:tcW w:w="907" w:type="dxa"/>
            <w:vMerge w:val="restart"/>
            <w:shd w:val="clear" w:color="auto" w:fill="F5F3F4"/>
          </w:tcPr>
          <w:p>
            <w:pPr>
              <w:pStyle w:val="TableParagraph"/>
              <w:spacing w:before="129"/>
              <w:ind w:left="373" w:right="33" w:hanging="267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排放口编号</w:t>
            </w:r>
          </w:p>
        </w:tc>
        <w:tc>
          <w:tcPr>
            <w:tcW w:w="907" w:type="dxa"/>
            <w:vMerge w:val="restart"/>
            <w:shd w:val="clear" w:color="auto" w:fill="F5F3F4"/>
          </w:tcPr>
          <w:p>
            <w:pPr>
              <w:pStyle w:val="TableParagraph"/>
              <w:spacing w:before="129"/>
              <w:ind w:left="373" w:right="33" w:hanging="267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排放口名称</w:t>
            </w:r>
          </w:p>
        </w:tc>
        <w:tc>
          <w:tcPr>
            <w:tcW w:w="907" w:type="dxa"/>
            <w:vMerge w:val="restart"/>
            <w:shd w:val="clear" w:color="auto" w:fill="F5F3F4"/>
          </w:tcPr>
          <w:p>
            <w:pPr>
              <w:pStyle w:val="TableParagraph"/>
              <w:spacing w:before="129"/>
              <w:ind w:left="373" w:right="33" w:hanging="267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排放口类型</w:t>
            </w:r>
          </w:p>
        </w:tc>
        <w:tc>
          <w:tcPr>
            <w:tcW w:w="907" w:type="dxa"/>
            <w:vMerge w:val="restart"/>
            <w:shd w:val="clear" w:color="auto" w:fill="F5F3F4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其他信息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运行情况</w:t>
            </w:r>
          </w:p>
        </w:tc>
      </w:tr>
      <w:tr>
        <w:trPr>
          <w:trHeight w:val="419" w:hRule="atLeast"/>
        </w:trPr>
        <w:tc>
          <w:tcPr>
            <w:tcW w:w="907" w:type="dxa"/>
            <w:vMerge/>
            <w:tcBorders>
              <w:top w:val="nil"/>
            </w:tcBorders>
            <w:shd w:val="clear" w:color="auto" w:fill="F5F3F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F5F3F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5F3F4"/>
          </w:tcPr>
          <w:p>
            <w:pPr>
              <w:pStyle w:val="TableParagraph"/>
              <w:spacing w:line="220" w:lineRule="atLeast" w:before="4"/>
              <w:ind w:left="105" w:right="34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污染治理设施编号</w:t>
            </w:r>
          </w:p>
        </w:tc>
        <w:tc>
          <w:tcPr>
            <w:tcW w:w="907" w:type="dxa"/>
            <w:shd w:val="clear" w:color="auto" w:fill="F5F3F4"/>
          </w:tcPr>
          <w:p>
            <w:pPr>
              <w:pStyle w:val="TableParagraph"/>
              <w:spacing w:line="220" w:lineRule="atLeast" w:before="4"/>
              <w:ind w:left="105" w:right="34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污染治理设施名称</w:t>
            </w:r>
          </w:p>
        </w:tc>
        <w:tc>
          <w:tcPr>
            <w:tcW w:w="907" w:type="dxa"/>
            <w:shd w:val="clear" w:color="auto" w:fill="F5F3F4"/>
          </w:tcPr>
          <w:p>
            <w:pPr>
              <w:pStyle w:val="TableParagraph"/>
              <w:spacing w:line="220" w:lineRule="atLeast" w:before="4"/>
              <w:ind w:left="105" w:right="34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污染治理设施工艺</w:t>
            </w:r>
          </w:p>
        </w:tc>
        <w:tc>
          <w:tcPr>
            <w:tcW w:w="907" w:type="dxa"/>
            <w:shd w:val="clear" w:color="auto" w:fill="F5F3F4"/>
          </w:tcPr>
          <w:p>
            <w:pPr>
              <w:pStyle w:val="TableParagraph"/>
              <w:spacing w:line="220" w:lineRule="atLeast" w:before="4"/>
              <w:ind w:left="105" w:right="34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治理设施参数名称</w:t>
            </w:r>
          </w:p>
        </w:tc>
        <w:tc>
          <w:tcPr>
            <w:tcW w:w="907" w:type="dxa"/>
            <w:shd w:val="clear" w:color="auto" w:fill="F5F3F4"/>
          </w:tcPr>
          <w:p>
            <w:pPr>
              <w:pStyle w:val="TableParagraph"/>
              <w:spacing w:before="115"/>
              <w:ind w:left="73" w:right="38"/>
              <w:jc w:val="center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设计值</w:t>
            </w:r>
          </w:p>
        </w:tc>
        <w:tc>
          <w:tcPr>
            <w:tcW w:w="907" w:type="dxa"/>
            <w:shd w:val="clear" w:color="auto" w:fill="F5F3F4"/>
          </w:tcPr>
          <w:p>
            <w:pPr>
              <w:pStyle w:val="TableParagraph"/>
              <w:spacing w:before="115"/>
              <w:ind w:left="73" w:right="39"/>
              <w:jc w:val="center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计量单位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F5F3F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F5F3F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F5F3F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F5F3F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F5F3F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F5F3F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F5F3F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9" w:hRule="atLeast"/>
        </w:trPr>
        <w:tc>
          <w:tcPr>
            <w:tcW w:w="907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73" w:right="40"/>
              <w:jc w:val="center"/>
              <w:rPr>
                <w:sz w:val="17"/>
              </w:rPr>
            </w:pPr>
            <w:r>
              <w:rPr>
                <w:rFonts w:ascii="Arial" w:eastAsia="Arial"/>
                <w:color w:val="333333"/>
                <w:sz w:val="17"/>
              </w:rPr>
              <w:t>2000t/a</w:t>
            </w:r>
            <w:r>
              <w:rPr>
                <w:color w:val="333333"/>
                <w:sz w:val="17"/>
              </w:rPr>
              <w:t>乙</w:t>
            </w:r>
            <w:r>
              <w:rPr>
                <w:color w:val="333333"/>
                <w:w w:val="105"/>
                <w:sz w:val="17"/>
              </w:rPr>
              <w:t>腈生产废水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5"/>
              <w:ind w:left="194" w:right="34" w:hanging="90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装置预处理设施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1" w:right="4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5"/>
                <w:sz w:val="17"/>
              </w:rPr>
              <w:t>TW002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5"/>
              <w:ind w:left="105" w:right="34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装置区预处理设施</w:t>
            </w:r>
          </w:p>
        </w:tc>
        <w:tc>
          <w:tcPr>
            <w:tcW w:w="907" w:type="dxa"/>
          </w:tcPr>
          <w:p>
            <w:pPr>
              <w:pStyle w:val="TableParagraph"/>
              <w:spacing w:before="147"/>
              <w:ind w:left="105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加碱反应</w:t>
            </w:r>
          </w:p>
          <w:p>
            <w:pPr>
              <w:pStyle w:val="TableParagraph"/>
              <w:spacing w:before="1"/>
              <w:ind w:left="105" w:right="71"/>
              <w:jc w:val="both"/>
              <w:rPr>
                <w:sz w:val="17"/>
              </w:rPr>
            </w:pPr>
            <w:r>
              <w:rPr>
                <w:color w:val="333333"/>
                <w:spacing w:val="-4"/>
                <w:w w:val="105"/>
                <w:sz w:val="17"/>
              </w:rPr>
              <w:t>、中和、吸附、浓</w:t>
            </w:r>
            <w:r>
              <w:rPr>
                <w:color w:val="333333"/>
                <w:w w:val="105"/>
                <w:sz w:val="17"/>
              </w:rPr>
              <w:t>缩结晶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5"/>
              <w:ind w:left="284" w:right="34" w:hanging="179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设计处理能力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3" w:right="3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5"/>
                <w:sz w:val="17"/>
              </w:rPr>
              <w:t>30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3" w:right="39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5"/>
                <w:sz w:val="17"/>
              </w:rPr>
              <w:t>m3/d</w:t>
            </w:r>
          </w:p>
        </w:tc>
        <w:tc>
          <w:tcPr>
            <w:tcW w:w="907" w:type="dxa"/>
          </w:tcPr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106" w:right="69"/>
              <w:jc w:val="both"/>
              <w:rPr>
                <w:sz w:val="17"/>
              </w:rPr>
            </w:pPr>
            <w:r>
              <w:rPr>
                <w:color w:val="333333"/>
                <w:spacing w:val="-5"/>
                <w:w w:val="105"/>
                <w:sz w:val="17"/>
              </w:rPr>
              <w:t>排至厂内综合污水</w:t>
            </w:r>
            <w:r>
              <w:rPr>
                <w:color w:val="333333"/>
                <w:w w:val="105"/>
                <w:sz w:val="17"/>
              </w:rPr>
              <w:t>处理站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73" w:right="38"/>
              <w:jc w:val="center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间接排放</w:t>
            </w:r>
          </w:p>
        </w:tc>
        <w:tc>
          <w:tcPr>
            <w:tcW w:w="907" w:type="dxa"/>
          </w:tcPr>
          <w:p>
            <w:pPr>
              <w:pStyle w:val="TableParagraph"/>
              <w:spacing w:before="147"/>
              <w:ind w:left="106" w:right="68"/>
              <w:jc w:val="center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间断排 </w:t>
            </w:r>
            <w:r>
              <w:rPr>
                <w:color w:val="333333"/>
                <w:spacing w:val="-4"/>
                <w:w w:val="105"/>
                <w:sz w:val="17"/>
              </w:rPr>
              <w:t>放，排放期间流量</w:t>
            </w:r>
            <w:r>
              <w:rPr>
                <w:color w:val="333333"/>
                <w:w w:val="105"/>
                <w:sz w:val="17"/>
              </w:rPr>
              <w:t>稳定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5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4"/>
                <w:sz w:val="17"/>
              </w:rPr>
              <w:t>/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5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4"/>
                <w:sz w:val="17"/>
              </w:rPr>
              <w:t>/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5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4"/>
                <w:sz w:val="17"/>
              </w:rPr>
              <w:t>/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4"/>
                <w:sz w:val="17"/>
              </w:rPr>
              <w:t>/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正常运行</w:t>
            </w:r>
          </w:p>
        </w:tc>
      </w:tr>
      <w:tr>
        <w:trPr>
          <w:trHeight w:val="1184" w:hRule="atLeast"/>
        </w:trPr>
        <w:tc>
          <w:tcPr>
            <w:tcW w:w="90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59" w:right="26"/>
              <w:jc w:val="center"/>
              <w:rPr>
                <w:sz w:val="17"/>
              </w:rPr>
            </w:pPr>
            <w:r>
              <w:rPr>
                <w:color w:val="333333"/>
                <w:sz w:val="17"/>
              </w:rPr>
              <w:t>3000t/a乙</w:t>
            </w:r>
            <w:r>
              <w:rPr>
                <w:color w:val="333333"/>
                <w:w w:val="105"/>
                <w:sz w:val="17"/>
              </w:rPr>
              <w:t>腈生产废水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8"/>
              <w:ind w:left="194" w:right="34" w:hanging="90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装置预处理设施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71" w:right="4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5"/>
                <w:sz w:val="17"/>
              </w:rPr>
              <w:t>TW001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8"/>
              <w:ind w:left="105" w:right="34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装置区预处理设施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8"/>
              <w:ind w:left="372" w:right="34" w:hanging="267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破氰预处理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8"/>
              <w:ind w:left="284" w:right="34" w:hanging="179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设计处理水量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73" w:right="3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5"/>
                <w:sz w:val="17"/>
              </w:rPr>
              <w:t>0.5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73" w:right="38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5"/>
                <w:sz w:val="17"/>
              </w:rPr>
              <w:t>t/h</w:t>
            </w:r>
          </w:p>
        </w:tc>
        <w:tc>
          <w:tcPr>
            <w:tcW w:w="90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6" w:right="69"/>
              <w:jc w:val="both"/>
              <w:rPr>
                <w:sz w:val="17"/>
              </w:rPr>
            </w:pPr>
            <w:r>
              <w:rPr>
                <w:color w:val="333333"/>
                <w:spacing w:val="-5"/>
                <w:w w:val="105"/>
                <w:sz w:val="17"/>
              </w:rPr>
              <w:t>排至厂内综合污水</w:t>
            </w:r>
            <w:r>
              <w:rPr>
                <w:color w:val="333333"/>
                <w:w w:val="105"/>
                <w:sz w:val="17"/>
              </w:rPr>
              <w:t>处理站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73" w:right="38"/>
              <w:jc w:val="center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间接排放</w:t>
            </w:r>
          </w:p>
        </w:tc>
        <w:tc>
          <w:tcPr>
            <w:tcW w:w="90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06" w:right="68"/>
              <w:jc w:val="center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间断排 </w:t>
            </w:r>
            <w:r>
              <w:rPr>
                <w:color w:val="333333"/>
                <w:spacing w:val="-4"/>
                <w:w w:val="105"/>
                <w:sz w:val="17"/>
              </w:rPr>
              <w:t>放，排放期间流量</w:t>
            </w:r>
            <w:r>
              <w:rPr>
                <w:color w:val="333333"/>
                <w:w w:val="105"/>
                <w:sz w:val="17"/>
              </w:rPr>
              <w:t>稳定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4"/>
                <w:sz w:val="17"/>
              </w:rPr>
              <w:t>/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4"/>
                <w:sz w:val="17"/>
              </w:rPr>
              <w:t>/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4"/>
                <w:sz w:val="17"/>
              </w:rPr>
              <w:t>/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4"/>
                <w:sz w:val="17"/>
              </w:rPr>
              <w:t>/</w:t>
            </w:r>
          </w:p>
        </w:tc>
        <w:tc>
          <w:tcPr>
            <w:tcW w:w="907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51" w:lineRule="exact"/>
              <w:ind w:left="160"/>
              <w:rPr>
                <w:sz w:val="20"/>
              </w:rPr>
            </w:pPr>
            <w:r>
              <w:rPr>
                <w:sz w:val="20"/>
              </w:rPr>
              <w:t>未运行</w:t>
            </w:r>
          </w:p>
          <w:p>
            <w:pPr>
              <w:pStyle w:val="TableParagraph"/>
              <w:spacing w:line="228" w:lineRule="auto" w:before="5"/>
              <w:ind w:left="60" w:right="18" w:firstLine="50"/>
              <w:rPr>
                <w:sz w:val="20"/>
              </w:rPr>
            </w:pPr>
            <w:r>
              <w:rPr>
                <w:sz w:val="20"/>
              </w:rPr>
              <w:t>（1-5月未生产</w:t>
            </w:r>
            <w:r>
              <w:rPr>
                <w:spacing w:val="-18"/>
                <w:sz w:val="20"/>
              </w:rPr>
              <w:t>）</w:t>
            </w:r>
          </w:p>
        </w:tc>
      </w:tr>
      <w:tr>
        <w:trPr>
          <w:trHeight w:val="1184" w:hRule="atLeast"/>
        </w:trPr>
        <w:tc>
          <w:tcPr>
            <w:tcW w:w="907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56" w:lineRule="auto"/>
              <w:ind w:left="104" w:right="71" w:firstLine="7"/>
              <w:jc w:val="both"/>
              <w:rPr>
                <w:sz w:val="17"/>
              </w:rPr>
            </w:pPr>
            <w:r>
              <w:rPr>
                <w:rFonts w:ascii="Arial" w:eastAsia="Arial"/>
                <w:color w:val="333333"/>
                <w:w w:val="105"/>
                <w:sz w:val="17"/>
              </w:rPr>
              <w:t>20000t/a </w:t>
            </w:r>
            <w:r>
              <w:rPr>
                <w:color w:val="333333"/>
                <w:spacing w:val="-5"/>
                <w:w w:val="105"/>
                <w:sz w:val="17"/>
              </w:rPr>
              <w:t>多元醇混合酯生产</w:t>
            </w:r>
          </w:p>
          <w:p>
            <w:pPr>
              <w:pStyle w:val="TableParagraph"/>
              <w:spacing w:line="201" w:lineRule="exact"/>
              <w:ind w:left="283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废水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0"/>
              <w:ind w:left="194" w:right="34" w:hanging="90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装置预处理设施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71" w:right="4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5"/>
                <w:sz w:val="17"/>
              </w:rPr>
              <w:t>TW002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0"/>
              <w:ind w:left="105" w:right="34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装置区预处理设施</w:t>
            </w:r>
          </w:p>
        </w:tc>
        <w:tc>
          <w:tcPr>
            <w:tcW w:w="907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加碱反应</w:t>
            </w:r>
          </w:p>
          <w:p>
            <w:pPr>
              <w:pStyle w:val="TableParagraph"/>
              <w:ind w:left="105" w:right="71"/>
              <w:jc w:val="both"/>
              <w:rPr>
                <w:sz w:val="17"/>
              </w:rPr>
            </w:pPr>
            <w:r>
              <w:rPr>
                <w:color w:val="333333"/>
                <w:spacing w:val="-4"/>
                <w:w w:val="105"/>
                <w:sz w:val="17"/>
              </w:rPr>
              <w:t>、中和、吸附、浓</w:t>
            </w:r>
            <w:r>
              <w:rPr>
                <w:color w:val="333333"/>
                <w:w w:val="105"/>
                <w:sz w:val="17"/>
              </w:rPr>
              <w:t>缩结晶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0"/>
              <w:ind w:left="284" w:right="34" w:hanging="179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设计处理能力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73" w:right="3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5"/>
                <w:sz w:val="17"/>
              </w:rPr>
              <w:t>30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73" w:right="39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5"/>
                <w:sz w:val="17"/>
              </w:rPr>
              <w:t>m3/d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6" w:right="69"/>
              <w:jc w:val="both"/>
              <w:rPr>
                <w:sz w:val="17"/>
              </w:rPr>
            </w:pPr>
            <w:r>
              <w:rPr>
                <w:color w:val="333333"/>
                <w:spacing w:val="-5"/>
                <w:w w:val="105"/>
                <w:sz w:val="17"/>
              </w:rPr>
              <w:t>排至厂内综合污水</w:t>
            </w:r>
            <w:r>
              <w:rPr>
                <w:color w:val="333333"/>
                <w:w w:val="105"/>
                <w:sz w:val="17"/>
              </w:rPr>
              <w:t>处理站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ind w:left="73" w:right="38"/>
              <w:jc w:val="center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间接排放</w:t>
            </w:r>
          </w:p>
        </w:tc>
        <w:tc>
          <w:tcPr>
            <w:tcW w:w="907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before="1"/>
              <w:ind w:left="106" w:right="68"/>
              <w:jc w:val="center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间断排 </w:t>
            </w:r>
            <w:r>
              <w:rPr>
                <w:color w:val="333333"/>
                <w:spacing w:val="-4"/>
                <w:w w:val="105"/>
                <w:sz w:val="17"/>
              </w:rPr>
              <w:t>放，排放期间流量</w:t>
            </w:r>
            <w:r>
              <w:rPr>
                <w:color w:val="333333"/>
                <w:w w:val="105"/>
                <w:sz w:val="17"/>
              </w:rPr>
              <w:t>稳定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35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4"/>
                <w:sz w:val="17"/>
              </w:rPr>
              <w:t>/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35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4"/>
                <w:sz w:val="17"/>
              </w:rPr>
              <w:t>/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35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4"/>
                <w:sz w:val="17"/>
              </w:rPr>
              <w:t>/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3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4"/>
                <w:sz w:val="17"/>
              </w:rPr>
              <w:t>/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正常运行</w:t>
            </w:r>
          </w:p>
        </w:tc>
      </w:tr>
      <w:tr>
        <w:trPr>
          <w:trHeight w:val="1184" w:hRule="atLeast"/>
        </w:trPr>
        <w:tc>
          <w:tcPr>
            <w:tcW w:w="907" w:type="dxa"/>
          </w:tcPr>
          <w:p>
            <w:pPr>
              <w:pStyle w:val="TableParagraph"/>
              <w:spacing w:line="242" w:lineRule="auto" w:before="45"/>
              <w:ind w:left="81" w:right="46"/>
              <w:jc w:val="both"/>
              <w:rPr>
                <w:rFonts w:ascii="Arial" w:eastAsia="Arial"/>
                <w:sz w:val="17"/>
              </w:rPr>
            </w:pPr>
            <w:r>
              <w:rPr>
                <w:color w:val="333333"/>
                <w:w w:val="105"/>
                <w:sz w:val="17"/>
              </w:rPr>
              <w:t>生活污水</w:t>
            </w:r>
            <w:r>
              <w:rPr>
                <w:rFonts w:ascii="Arial" w:eastAsia="Arial"/>
                <w:color w:val="333333"/>
                <w:spacing w:val="-18"/>
                <w:w w:val="105"/>
                <w:sz w:val="17"/>
              </w:rPr>
              <w:t>, </w:t>
            </w:r>
            <w:r>
              <w:rPr>
                <w:color w:val="333333"/>
                <w:w w:val="105"/>
                <w:sz w:val="17"/>
              </w:rPr>
              <w:t>污染雨水</w:t>
            </w:r>
            <w:r>
              <w:rPr>
                <w:rFonts w:ascii="Arial" w:eastAsia="Arial"/>
                <w:color w:val="333333"/>
                <w:spacing w:val="-18"/>
                <w:w w:val="105"/>
                <w:sz w:val="17"/>
              </w:rPr>
              <w:t>, </w:t>
            </w:r>
            <w:r>
              <w:rPr>
                <w:color w:val="333333"/>
                <w:w w:val="105"/>
                <w:sz w:val="17"/>
              </w:rPr>
              <w:t>循环冷却</w:t>
            </w:r>
            <w:r>
              <w:rPr>
                <w:color w:val="333333"/>
                <w:spacing w:val="-1"/>
                <w:sz w:val="17"/>
              </w:rPr>
              <w:t>水排污水</w:t>
            </w:r>
            <w:r>
              <w:rPr>
                <w:rFonts w:ascii="Arial" w:eastAsia="Arial"/>
                <w:color w:val="333333"/>
                <w:spacing w:val="-18"/>
                <w:sz w:val="17"/>
              </w:rPr>
              <w:t>,</w:t>
            </w:r>
          </w:p>
          <w:p>
            <w:pPr>
              <w:pStyle w:val="TableParagraph"/>
              <w:spacing w:before="16"/>
              <w:ind w:left="104"/>
              <w:rPr>
                <w:sz w:val="17"/>
              </w:rPr>
            </w:pPr>
            <w:r>
              <w:rPr>
                <w:color w:val="333333"/>
                <w:sz w:val="17"/>
              </w:rPr>
              <w:t>综合废水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0"/>
              <w:ind w:left="371" w:right="34" w:hanging="267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污水处理场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71" w:right="4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5"/>
                <w:sz w:val="17"/>
              </w:rPr>
              <w:t>TW003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0"/>
              <w:ind w:left="105" w:right="34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综合废水治理设施</w:t>
            </w:r>
          </w:p>
        </w:tc>
        <w:tc>
          <w:tcPr>
            <w:tcW w:w="90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5" w:right="69"/>
              <w:rPr>
                <w:sz w:val="17"/>
              </w:rPr>
            </w:pPr>
            <w:r>
              <w:rPr>
                <w:color w:val="333333"/>
                <w:spacing w:val="-4"/>
                <w:w w:val="105"/>
                <w:sz w:val="17"/>
              </w:rPr>
              <w:t>调节、厌</w:t>
            </w:r>
            <w:r>
              <w:rPr>
                <w:color w:val="333333"/>
                <w:spacing w:val="-4"/>
                <w:sz w:val="17"/>
              </w:rPr>
              <w:t>氧、好氧</w:t>
            </w:r>
          </w:p>
          <w:p>
            <w:pPr>
              <w:pStyle w:val="TableParagraph"/>
              <w:spacing w:before="1"/>
              <w:ind w:left="194"/>
              <w:rPr>
                <w:sz w:val="17"/>
              </w:rPr>
            </w:pPr>
            <w:r>
              <w:rPr>
                <w:color w:val="333333"/>
                <w:sz w:val="17"/>
              </w:rPr>
              <w:t>、沉淀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0"/>
              <w:ind w:left="284" w:right="34" w:hanging="179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设计处理能力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73" w:right="3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5"/>
                <w:sz w:val="17"/>
              </w:rPr>
              <w:t>50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73" w:right="39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5"/>
                <w:sz w:val="17"/>
              </w:rPr>
              <w:t>m3/d</w:t>
            </w:r>
          </w:p>
        </w:tc>
        <w:tc>
          <w:tcPr>
            <w:tcW w:w="90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85" w:right="48"/>
              <w:jc w:val="center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工业废水集中处理厂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ind w:left="73" w:right="38"/>
              <w:jc w:val="center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间接排放</w:t>
            </w:r>
          </w:p>
        </w:tc>
        <w:tc>
          <w:tcPr>
            <w:tcW w:w="907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106" w:right="68"/>
              <w:jc w:val="center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间断排 </w:t>
            </w:r>
            <w:r>
              <w:rPr>
                <w:color w:val="333333"/>
                <w:spacing w:val="-4"/>
                <w:w w:val="105"/>
                <w:sz w:val="17"/>
              </w:rPr>
              <w:t>放，排放期间流量</w:t>
            </w:r>
            <w:r>
              <w:rPr>
                <w:color w:val="333333"/>
                <w:w w:val="105"/>
                <w:sz w:val="17"/>
              </w:rPr>
              <w:t>稳定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73" w:right="39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w w:val="105"/>
                <w:sz w:val="17"/>
              </w:rPr>
              <w:t>DW001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0"/>
              <w:ind w:left="373" w:right="33" w:hanging="267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废水总排口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28" w:lineRule="auto" w:before="140"/>
              <w:ind w:left="78" w:right="17" w:firstLine="28"/>
              <w:rPr>
                <w:sz w:val="17"/>
              </w:rPr>
            </w:pPr>
            <w:r>
              <w:rPr>
                <w:color w:val="333333"/>
                <w:w w:val="105"/>
                <w:sz w:val="17"/>
              </w:rPr>
              <w:t>主要排放口</w:t>
            </w:r>
            <w:r>
              <w:rPr>
                <w:rFonts w:ascii="Arial" w:eastAsia="Arial"/>
                <w:color w:val="333333"/>
                <w:w w:val="105"/>
                <w:sz w:val="17"/>
              </w:rPr>
              <w:t>-</w:t>
            </w:r>
            <w:r>
              <w:rPr>
                <w:color w:val="333333"/>
                <w:w w:val="105"/>
                <w:sz w:val="17"/>
              </w:rPr>
              <w:t>总排口</w:t>
            </w:r>
          </w:p>
        </w:tc>
        <w:tc>
          <w:tcPr>
            <w:tcW w:w="907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107" w:right="68"/>
              <w:jc w:val="both"/>
              <w:rPr>
                <w:sz w:val="17"/>
              </w:rPr>
            </w:pPr>
            <w:r>
              <w:rPr>
                <w:color w:val="333333"/>
                <w:spacing w:val="-5"/>
                <w:w w:val="105"/>
                <w:sz w:val="17"/>
              </w:rPr>
              <w:t>用槽车运至潍坊渤发水处理</w:t>
            </w:r>
            <w:r>
              <w:rPr>
                <w:color w:val="333333"/>
                <w:w w:val="105"/>
                <w:sz w:val="17"/>
              </w:rPr>
              <w:t>有限公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正常运行</w:t>
            </w:r>
          </w:p>
        </w:tc>
      </w:tr>
    </w:tbl>
    <w:sectPr>
      <w:pgSz w:w="16840" w:h="11910" w:orient="landscape"/>
      <w:pgMar w:top="1100" w:bottom="280" w:left="9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17"/>
      <w:szCs w:val="17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2021-06-03T01:13:30Z</dcterms:created>
  <dcterms:modified xsi:type="dcterms:W3CDTF">2021-06-03T01:13:30Z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2021-06-03T00:00:00Z</vt:filetime>
  </property>
</Properties>
</file>